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Pr="00AD330D" w:rsidRDefault="00D2666A" w:rsidP="00AD330D">
      <w:pPr>
        <w:spacing w:line="480" w:lineRule="auto"/>
        <w:jc w:val="both"/>
        <w:rPr>
          <w:rFonts w:ascii="Times New Roman" w:hAnsi="Times New Roman" w:cs="Times New Roman"/>
          <w:b/>
          <w:sz w:val="24"/>
          <w:szCs w:val="24"/>
        </w:rPr>
      </w:pPr>
      <w:r w:rsidRPr="00AD330D">
        <w:rPr>
          <w:rFonts w:ascii="Times New Roman" w:hAnsi="Times New Roman" w:cs="Times New Roman"/>
          <w:b/>
          <w:sz w:val="24"/>
          <w:szCs w:val="24"/>
        </w:rPr>
        <w:t xml:space="preserve">Please describe the basic computation of individual federal income taxes. </w:t>
      </w:r>
    </w:p>
    <w:p w:rsidR="00D2666A" w:rsidRDefault="00D2666A" w:rsidP="00AD330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Federal income taxes are computed depending on salary scales. There are tax brackets where different rates apply for the tax brackets. The process starts with the determination of gross pay of individual. Then all the </w:t>
      </w:r>
      <w:r w:rsidR="003E55E7">
        <w:rPr>
          <w:rFonts w:ascii="Times New Roman" w:hAnsi="Times New Roman" w:cs="Times New Roman"/>
          <w:sz w:val="24"/>
          <w:szCs w:val="24"/>
        </w:rPr>
        <w:t>taxable allowances are factored less all those allowances that are not taxable.</w:t>
      </w:r>
      <w:r>
        <w:rPr>
          <w:rFonts w:ascii="Times New Roman" w:hAnsi="Times New Roman" w:cs="Times New Roman"/>
          <w:sz w:val="24"/>
          <w:szCs w:val="24"/>
        </w:rPr>
        <w:t xml:space="preserve"> According to section Income tax act section 401(k)/403(b) plan, withholding tax is determined. Afterwards, the state and lo</w:t>
      </w:r>
      <w:bookmarkStart w:id="0" w:name="_GoBack"/>
      <w:bookmarkEnd w:id="0"/>
      <w:r>
        <w:rPr>
          <w:rFonts w:ascii="Times New Roman" w:hAnsi="Times New Roman" w:cs="Times New Roman"/>
          <w:sz w:val="24"/>
          <w:szCs w:val="24"/>
        </w:rPr>
        <w:t xml:space="preserve">cal taxes as well depending on the allowable tax rates. At this point, federal income tax will be </w:t>
      </w:r>
      <w:r w:rsidR="003E55E7">
        <w:rPr>
          <w:rFonts w:ascii="Times New Roman" w:hAnsi="Times New Roman" w:cs="Times New Roman"/>
          <w:sz w:val="24"/>
          <w:szCs w:val="24"/>
        </w:rPr>
        <w:t xml:space="preserve">the sum of the withholding and state and local taxes. </w:t>
      </w:r>
    </w:p>
    <w:p w:rsidR="003E55E7" w:rsidRPr="00AD330D" w:rsidRDefault="003E55E7" w:rsidP="00AD330D">
      <w:pPr>
        <w:spacing w:line="480" w:lineRule="auto"/>
        <w:jc w:val="both"/>
        <w:rPr>
          <w:rFonts w:ascii="Times New Roman" w:hAnsi="Times New Roman" w:cs="Times New Roman"/>
          <w:b/>
          <w:sz w:val="24"/>
          <w:szCs w:val="24"/>
        </w:rPr>
      </w:pPr>
      <w:r w:rsidRPr="00AD330D">
        <w:rPr>
          <w:rFonts w:ascii="Times New Roman" w:hAnsi="Times New Roman" w:cs="Times New Roman"/>
          <w:b/>
          <w:sz w:val="24"/>
          <w:szCs w:val="24"/>
        </w:rPr>
        <w:t xml:space="preserve">Why is interest on municipal and state bonds excluded from federal income tax? </w:t>
      </w:r>
    </w:p>
    <w:p w:rsidR="003E55E7" w:rsidRDefault="003E55E7" w:rsidP="00AD330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imperative to note that that interest on municipal and state bonds are exempt from federal taxes if the investor is a resident of the state or municipality that issues the debt. Interestingly, capital gains for the municipal bonds are taxable. It </w:t>
      </w:r>
      <w:r w:rsidR="00AF49CA">
        <w:rPr>
          <w:rFonts w:ascii="Times New Roman" w:hAnsi="Times New Roman" w:cs="Times New Roman"/>
          <w:sz w:val="24"/>
          <w:szCs w:val="24"/>
        </w:rPr>
        <w:t>is worth not</w:t>
      </w:r>
      <w:r>
        <w:rPr>
          <w:rFonts w:ascii="Times New Roman" w:hAnsi="Times New Roman" w:cs="Times New Roman"/>
          <w:sz w:val="24"/>
          <w:szCs w:val="24"/>
        </w:rPr>
        <w:t xml:space="preserve">ing that </w:t>
      </w:r>
      <w:r w:rsidR="00AF49CA">
        <w:rPr>
          <w:rFonts w:ascii="Times New Roman" w:hAnsi="Times New Roman" w:cs="Times New Roman"/>
          <w:sz w:val="24"/>
          <w:szCs w:val="24"/>
        </w:rPr>
        <w:t>in municipalities, bonds is the usual way of paying tax exempt interest. This is due to the fact that the municipal bonds as compared to corporate bonds have higher after tax yield.</w:t>
      </w:r>
    </w:p>
    <w:p w:rsidR="009E40C2" w:rsidRPr="00AD330D" w:rsidRDefault="009E40C2" w:rsidP="00AD330D">
      <w:pPr>
        <w:spacing w:line="480" w:lineRule="auto"/>
        <w:jc w:val="both"/>
        <w:rPr>
          <w:rFonts w:ascii="Times New Roman" w:hAnsi="Times New Roman" w:cs="Times New Roman"/>
          <w:b/>
          <w:sz w:val="24"/>
          <w:szCs w:val="24"/>
        </w:rPr>
      </w:pPr>
      <w:r w:rsidRPr="00AD330D">
        <w:rPr>
          <w:rFonts w:ascii="Times New Roman" w:hAnsi="Times New Roman" w:cs="Times New Roman"/>
          <w:b/>
          <w:sz w:val="24"/>
          <w:szCs w:val="24"/>
        </w:rPr>
        <w:t>What does Section 61 of the International Revenue Code state?</w:t>
      </w:r>
    </w:p>
    <w:p w:rsidR="009E40C2" w:rsidRDefault="009E40C2" w:rsidP="00AD330D">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Pr="009E40C2">
        <w:rPr>
          <w:rFonts w:ascii="Times New Roman" w:hAnsi="Times New Roman" w:cs="Times New Roman"/>
          <w:sz w:val="24"/>
          <w:szCs w:val="24"/>
        </w:rPr>
        <w:t>ection 61 of the internal revenue code defines the meaning of gross income referring gross income as whatever income raised  from various sources  (but not limited to these sources) such as income from business, sale of property, salary, interests, dividends, income from pension, royalties, interests from owned estates, annuities, share of gross income among others. The section determines which incomes or items are subject to taxation. The section highlights that the list could be expansive and also offers a chance of exceptions.</w:t>
      </w:r>
      <w:r>
        <w:rPr>
          <w:rFonts w:ascii="Times New Roman" w:hAnsi="Times New Roman" w:cs="Times New Roman"/>
          <w:sz w:val="24"/>
          <w:szCs w:val="24"/>
        </w:rPr>
        <w:t xml:space="preserve"> </w:t>
      </w:r>
    </w:p>
    <w:p w:rsidR="00AD330D" w:rsidRDefault="00AD330D" w:rsidP="00AD330D">
      <w:pPr>
        <w:spacing w:line="480" w:lineRule="auto"/>
        <w:jc w:val="both"/>
        <w:rPr>
          <w:rFonts w:ascii="Times New Roman" w:hAnsi="Times New Roman" w:cs="Times New Roman"/>
          <w:sz w:val="24"/>
          <w:szCs w:val="24"/>
        </w:rPr>
      </w:pPr>
    </w:p>
    <w:p w:rsidR="00AD330D" w:rsidRPr="00AD330D" w:rsidRDefault="00AD330D" w:rsidP="00AD330D">
      <w:pPr>
        <w:spacing w:line="480" w:lineRule="auto"/>
        <w:jc w:val="both"/>
        <w:rPr>
          <w:rFonts w:ascii="Times New Roman" w:hAnsi="Times New Roman" w:cs="Times New Roman"/>
          <w:b/>
          <w:sz w:val="24"/>
          <w:szCs w:val="24"/>
        </w:rPr>
      </w:pPr>
      <w:r w:rsidRPr="00AD330D">
        <w:rPr>
          <w:rFonts w:ascii="Times New Roman" w:hAnsi="Times New Roman" w:cs="Times New Roman"/>
          <w:b/>
          <w:sz w:val="24"/>
          <w:szCs w:val="24"/>
        </w:rPr>
        <w:lastRenderedPageBreak/>
        <w:t>Describe the various types of filing statuses, and what the standard deductions is for each of them.</w:t>
      </w:r>
    </w:p>
    <w:p w:rsidR="00AD330D" w:rsidRDefault="00AD330D" w:rsidP="00AD33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first type of filing statuses is an aspect of being single where people file their status as single during the final day of the taxation year. Here, an individual attracts more tax benefits. There is also a filing status where couples exercise a jointly filing status. In jointly statutes, deduction includes deducting expenses incurred by the couples. The married filing separately status occurs on each spouse, where the tax paid is lower than that of married jointly deduction.</w:t>
      </w:r>
    </w:p>
    <w:p w:rsidR="00AD330D" w:rsidRPr="00D2666A" w:rsidRDefault="00AD330D" w:rsidP="00AD330D">
      <w:pPr>
        <w:spacing w:line="480" w:lineRule="auto"/>
        <w:jc w:val="both"/>
        <w:rPr>
          <w:rFonts w:ascii="Times New Roman" w:hAnsi="Times New Roman" w:cs="Times New Roman"/>
          <w:sz w:val="24"/>
          <w:szCs w:val="24"/>
        </w:rPr>
      </w:pPr>
    </w:p>
    <w:sectPr w:rsidR="00AD330D" w:rsidRPr="00D26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66A"/>
    <w:rsid w:val="00031176"/>
    <w:rsid w:val="003E55E7"/>
    <w:rsid w:val="006B6EC0"/>
    <w:rsid w:val="009E40C2"/>
    <w:rsid w:val="00AD330D"/>
    <w:rsid w:val="00AF49CA"/>
    <w:rsid w:val="00D26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DDAB6E-8BC8-4197-9C61-D522DD12F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2018-08-07T19:12:00Z</dcterms:created>
  <dcterms:modified xsi:type="dcterms:W3CDTF">2018-08-07T19:45:00Z</dcterms:modified>
</cp:coreProperties>
</file>